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Einteiliges Fensterbanksystem aus Beton (Glasfaserbeton) GFB Fensterbank Typ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333333"/>
          <w:spacing w:val="0"/>
          <w:kern w:val="2"/>
          <w:sz w:val="20"/>
          <w:szCs w:val="20"/>
          <w:highlight w:val="white"/>
          <w:lang w:val="de-DE" w:eastAsia="zh-CN" w:bidi="hi-IN"/>
        </w:rPr>
        <w:t>GOD als Austrittsfensterbank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  <w:highlight w:val="white"/>
        </w:rPr>
        <w:t>Einteilige-Begehbare-Fensterbank als schlagregensicheres Element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liefern und nach Herstellerangaben montieren.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□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Typ GOD 20/0 (Maße der Abkantung vorne: Höhe 20 mm / Tiefe 0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GOD 30/35 (Maße der Abkantung vorne: Höhe 30 mm / Tiefe 35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  <w:highlight w:val="white"/>
        </w:rPr>
        <w:t>□</w:t>
      </w:r>
      <w:r>
        <w:rPr>
          <w:caps w:val="false"/>
          <w:smallCaps w:val="false"/>
          <w:color w:val="333333"/>
          <w:spacing w:val="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Typ GOD 50/35 (Maße der Abkantung vorne: Höhe 50 mm / Tiefe 35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Einteiliges Element mit seitlicher Aufbordung und rückseitiger Aufkantung aus Glasfaserbeton.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Untergrund muss mit einem Gefälle von ≥ 0° als Vorleistung vorbereitet sein,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auf den seitlichen Aufbordungen ist das Fugendichtband Contact einzubauen,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Zwischen der rückseitigen Fensterbankaufkanten und dem Fenster ist ein Fugendichtband Smart 24/3 anzubringen,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vordere Abkantung ist mit einer Tropfkante (Nut) versehen.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GFB Fensterbank Typ GOD ist auch ohne seitliche Aufbordung erhältlich.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 xml:space="preserve">□ 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ohne seitlicher Aufbordung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einpassen und mit Waterflex Carbon verkleben. Die Verklebung erfolgt vollflächig auf massiven Untergründen und auf vorbereiteten druckfesten Dämmstoffflächen.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Der Anschluss zum Fenster kann zusätzlich mittels Fugenmasse MS abgesiegelt werden.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Die Fensterbank ist gem. Herstellerangaben anzubringen.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highlight w:val="white"/>
        </w:rPr>
        <w:t>Vor der Bestellung der Fensterbänke sind die genauen Maße am Objekt zu ermitteln.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0,5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Wassereindringtiefe unter Druck in Anlehnung an DIN 12390-8: kein Wasserdurchgang (1,5 bar in 28 d)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Rutschhemmung R12 nach DIN 51130 (DGUV 108-003)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Wärmeleitfähigkeit λ: 1,2 Wm/K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Diffusionswiderstandszahl μ: &lt; 150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40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Oberflächenqualität: mind. SB3, hydrophobiert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Elementhöhe hinten H = 50 mm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Elementtiefe T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Tiefe 350 mm (Auflagerfläche min. 2/3 der Fensterbank)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Elementlänge L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16"/>
        </w:rPr>
        <w:t>FB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: ..... mm; maximale Länge 2500 mm (abhängig von der jeweiligen Tiefe)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hinten: H x B = 15 x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Aufbordung seitlich Breite: ..... (20 / 30 mm)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Erzeugnis: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SMD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Fensterbank Typ SOD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 zur Montage von alsecco-GFB FensterbankTyp GOD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-Fugendichtband Smart 24/3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-Fugenmasse MS</w:t>
      </w:r>
    </w:p>
    <w:p>
      <w:pPr>
        <w:pStyle w:val="Textkrper"/>
        <w:widowControl/>
        <w:spacing w:before="0" w:after="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-Waterflex Carbon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0"/>
    <w:family w:val="auto"/>
    <w:pitch w:val="default"/>
  </w:font>
  <w:font w:name="Helvetica Neue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LibreOffice/6.3.6.2$Windows_X86_64 LibreOffice_project/2196df99b074d8a661f4036fca8fa0cbfa33a497</Application>
  <Pages>2</Pages>
  <Words>328</Words>
  <Characters>1999</Characters>
  <CharactersWithSpaces>2295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2020-10-16T10:22:30Z</dcterms:modified>
  <cp:revision>5</cp:revision>
  <dc:subject/>
  <dc:title/>
</cp:coreProperties>
</file>